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EA46E1" w14:textId="77777777" w:rsidR="00697285" w:rsidRPr="003106DF" w:rsidRDefault="00697285" w:rsidP="003106DF">
      <w:pPr>
        <w:spacing w:line="480" w:lineRule="auto"/>
        <w:ind w:firstLine="720"/>
        <w:jc w:val="both"/>
        <w:rPr>
          <w:rFonts w:ascii="Times New Roman" w:hAnsi="Times New Roman" w:cs="Times New Roman"/>
          <w:sz w:val="24"/>
          <w:szCs w:val="24"/>
        </w:rPr>
      </w:pPr>
    </w:p>
    <w:p w14:paraId="59AE1BAD"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07689218"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51B958D1"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4E91294F"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31EA9E4E"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10C7F1AD"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618F3D6E"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4F349F05" w14:textId="77777777" w:rsidR="00697285" w:rsidRPr="003106DF" w:rsidRDefault="00631A88" w:rsidP="003106DF">
      <w:pPr>
        <w:spacing w:line="480" w:lineRule="auto"/>
        <w:ind w:firstLine="720"/>
        <w:jc w:val="center"/>
        <w:rPr>
          <w:rFonts w:ascii="Times New Roman" w:hAnsi="Times New Roman" w:cs="Times New Roman"/>
          <w:sz w:val="24"/>
          <w:szCs w:val="24"/>
        </w:rPr>
      </w:pPr>
      <w:r w:rsidRPr="003106DF">
        <w:rPr>
          <w:rFonts w:ascii="Times New Roman" w:hAnsi="Times New Roman" w:cs="Times New Roman"/>
          <w:sz w:val="24"/>
          <w:szCs w:val="24"/>
        </w:rPr>
        <w:t>Name</w:t>
      </w:r>
    </w:p>
    <w:p w14:paraId="30C55889" w14:textId="77777777" w:rsidR="00580CE0" w:rsidRPr="003106DF" w:rsidRDefault="00631A88" w:rsidP="003106DF">
      <w:pPr>
        <w:spacing w:line="480" w:lineRule="auto"/>
        <w:ind w:firstLine="720"/>
        <w:jc w:val="center"/>
        <w:rPr>
          <w:rFonts w:ascii="Times New Roman" w:hAnsi="Times New Roman" w:cs="Times New Roman"/>
          <w:sz w:val="24"/>
          <w:szCs w:val="24"/>
        </w:rPr>
      </w:pPr>
      <w:r w:rsidRPr="003106DF">
        <w:rPr>
          <w:rFonts w:ascii="Times New Roman" w:hAnsi="Times New Roman" w:cs="Times New Roman"/>
          <w:sz w:val="24"/>
          <w:szCs w:val="24"/>
        </w:rPr>
        <w:t>Institution</w:t>
      </w:r>
    </w:p>
    <w:p w14:paraId="1DE251D2" w14:textId="77777777" w:rsidR="00580CE0" w:rsidRPr="003106DF" w:rsidRDefault="00631A88" w:rsidP="003106DF">
      <w:pPr>
        <w:spacing w:line="480" w:lineRule="auto"/>
        <w:ind w:firstLine="720"/>
        <w:jc w:val="center"/>
        <w:rPr>
          <w:rFonts w:ascii="Times New Roman" w:hAnsi="Times New Roman" w:cs="Times New Roman"/>
          <w:sz w:val="24"/>
          <w:szCs w:val="24"/>
        </w:rPr>
      </w:pPr>
      <w:r w:rsidRPr="003106DF">
        <w:rPr>
          <w:rFonts w:ascii="Times New Roman" w:hAnsi="Times New Roman" w:cs="Times New Roman"/>
          <w:sz w:val="24"/>
          <w:szCs w:val="24"/>
        </w:rPr>
        <w:t>Course</w:t>
      </w:r>
    </w:p>
    <w:p w14:paraId="0E6994CC" w14:textId="77777777" w:rsidR="00580CE0" w:rsidRPr="003106DF" w:rsidRDefault="00631A88" w:rsidP="003106DF">
      <w:pPr>
        <w:spacing w:line="480" w:lineRule="auto"/>
        <w:ind w:firstLine="720"/>
        <w:jc w:val="center"/>
        <w:rPr>
          <w:rFonts w:ascii="Times New Roman" w:hAnsi="Times New Roman" w:cs="Times New Roman"/>
          <w:sz w:val="24"/>
          <w:szCs w:val="24"/>
        </w:rPr>
      </w:pPr>
      <w:r w:rsidRPr="003106DF">
        <w:rPr>
          <w:rFonts w:ascii="Times New Roman" w:hAnsi="Times New Roman" w:cs="Times New Roman"/>
          <w:sz w:val="24"/>
          <w:szCs w:val="24"/>
        </w:rPr>
        <w:t>Date</w:t>
      </w:r>
    </w:p>
    <w:p w14:paraId="037E0FBC" w14:textId="77777777" w:rsidR="003106DF" w:rsidRPr="003106DF" w:rsidRDefault="003106DF" w:rsidP="003106DF">
      <w:pPr>
        <w:spacing w:line="480" w:lineRule="auto"/>
        <w:ind w:firstLine="720"/>
        <w:jc w:val="center"/>
        <w:rPr>
          <w:rFonts w:ascii="Times New Roman" w:hAnsi="Times New Roman" w:cs="Times New Roman"/>
          <w:sz w:val="24"/>
          <w:szCs w:val="24"/>
        </w:rPr>
      </w:pPr>
    </w:p>
    <w:p w14:paraId="162E4690"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0855BCAF"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5C344C28"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5D5A786A" w14:textId="77777777" w:rsidR="003106DF" w:rsidRPr="003106DF" w:rsidRDefault="003106DF" w:rsidP="003106DF">
      <w:pPr>
        <w:spacing w:line="480" w:lineRule="auto"/>
        <w:ind w:firstLine="720"/>
        <w:jc w:val="both"/>
        <w:rPr>
          <w:rFonts w:ascii="Times New Roman" w:hAnsi="Times New Roman" w:cs="Times New Roman"/>
          <w:sz w:val="24"/>
          <w:szCs w:val="24"/>
        </w:rPr>
      </w:pPr>
    </w:p>
    <w:p w14:paraId="72CA6B32" w14:textId="77777777" w:rsidR="00992E2F" w:rsidRPr="003106DF" w:rsidRDefault="00631A88" w:rsidP="003106DF">
      <w:pPr>
        <w:spacing w:line="480" w:lineRule="auto"/>
        <w:ind w:firstLine="720"/>
        <w:jc w:val="both"/>
        <w:rPr>
          <w:rFonts w:ascii="Times New Roman" w:hAnsi="Times New Roman" w:cs="Times New Roman"/>
          <w:sz w:val="24"/>
          <w:szCs w:val="24"/>
        </w:rPr>
      </w:pPr>
      <w:r w:rsidRPr="003106DF">
        <w:rPr>
          <w:rFonts w:ascii="Times New Roman" w:hAnsi="Times New Roman" w:cs="Times New Roman"/>
          <w:sz w:val="24"/>
          <w:szCs w:val="24"/>
        </w:rPr>
        <w:lastRenderedPageBreak/>
        <w:t xml:space="preserve">POLS 2302 can be termed as the United States of America and Texas functional study of the governments and the constitutions. It is a kind of study that is related to the executive, administrative, and legislative processes. Also, it is a study of the policy process, which includes the </w:t>
      </w:r>
      <w:r w:rsidR="00353702" w:rsidRPr="003106DF">
        <w:rPr>
          <w:rFonts w:ascii="Times New Roman" w:hAnsi="Times New Roman" w:cs="Times New Roman"/>
          <w:sz w:val="24"/>
          <w:szCs w:val="24"/>
        </w:rPr>
        <w:t xml:space="preserve">policy areas of the foreign and </w:t>
      </w:r>
      <w:r w:rsidRPr="003106DF">
        <w:rPr>
          <w:rFonts w:ascii="Times New Roman" w:hAnsi="Times New Roman" w:cs="Times New Roman"/>
          <w:sz w:val="24"/>
          <w:szCs w:val="24"/>
        </w:rPr>
        <w:t xml:space="preserve">domestic. </w:t>
      </w:r>
    </w:p>
    <w:p w14:paraId="5A7F648F" w14:textId="77777777" w:rsidR="00D93EA5" w:rsidRPr="003106DF" w:rsidRDefault="00631A88" w:rsidP="008D54FE">
      <w:pPr>
        <w:spacing w:line="480" w:lineRule="auto"/>
        <w:jc w:val="both"/>
        <w:rPr>
          <w:rFonts w:ascii="Times New Roman" w:hAnsi="Times New Roman" w:cs="Times New Roman"/>
          <w:b/>
          <w:sz w:val="24"/>
          <w:szCs w:val="24"/>
          <w:shd w:val="clear" w:color="auto" w:fill="FFFFFF"/>
        </w:rPr>
      </w:pPr>
      <w:r w:rsidRPr="003106DF">
        <w:rPr>
          <w:rFonts w:ascii="Times New Roman" w:hAnsi="Times New Roman" w:cs="Times New Roman"/>
          <w:b/>
          <w:sz w:val="24"/>
          <w:szCs w:val="24"/>
          <w:shd w:val="clear" w:color="auto" w:fill="FFFFFF"/>
        </w:rPr>
        <w:t>Wiegand, Shirley A., and Wayne A. Wiegand. </w:t>
      </w:r>
      <w:r w:rsidRPr="003106DF">
        <w:rPr>
          <w:rFonts w:ascii="Times New Roman" w:hAnsi="Times New Roman" w:cs="Times New Roman"/>
          <w:b/>
          <w:i/>
          <w:iCs/>
          <w:sz w:val="24"/>
          <w:szCs w:val="24"/>
          <w:shd w:val="clear" w:color="auto" w:fill="FFFFFF"/>
        </w:rPr>
        <w:t>The desegregation of public libraries in the Jim Crow South: Civil rights and local activism</w:t>
      </w:r>
      <w:r w:rsidRPr="003106DF">
        <w:rPr>
          <w:rFonts w:ascii="Times New Roman" w:hAnsi="Times New Roman" w:cs="Times New Roman"/>
          <w:b/>
          <w:sz w:val="24"/>
          <w:szCs w:val="24"/>
          <w:shd w:val="clear" w:color="auto" w:fill="FFFFFF"/>
        </w:rPr>
        <w:t>. LSU Press, 2018.</w:t>
      </w:r>
    </w:p>
    <w:p w14:paraId="6441A47A" w14:textId="77777777" w:rsidR="00353702" w:rsidRPr="003106DF" w:rsidRDefault="00631A88" w:rsidP="003106DF">
      <w:pPr>
        <w:spacing w:line="480" w:lineRule="auto"/>
        <w:ind w:left="360" w:firstLine="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 xml:space="preserve">Judicial review can be described as the authority granted to the courts as the final deciders the meaning of the constitution. Judicial review is also said to permit the federal courts and the Supreme Court to interpret the constitution. </w:t>
      </w:r>
      <w:r w:rsidR="003465CD" w:rsidRPr="003106DF">
        <w:rPr>
          <w:rFonts w:ascii="Times New Roman" w:hAnsi="Times New Roman" w:cs="Times New Roman"/>
          <w:sz w:val="24"/>
          <w:szCs w:val="24"/>
          <w:shd w:val="clear" w:color="auto" w:fill="FFFFFF"/>
        </w:rPr>
        <w:t xml:space="preserve">The Federal Court </w:t>
      </w:r>
      <w:r w:rsidR="009B5C77" w:rsidRPr="003106DF">
        <w:rPr>
          <w:rFonts w:ascii="Times New Roman" w:hAnsi="Times New Roman" w:cs="Times New Roman"/>
          <w:sz w:val="24"/>
          <w:szCs w:val="24"/>
          <w:shd w:val="clear" w:color="auto" w:fill="FFFFFF"/>
        </w:rPr>
        <w:t>System</w:t>
      </w:r>
      <w:r w:rsidR="00635ED6" w:rsidRPr="003106DF">
        <w:rPr>
          <w:rFonts w:ascii="Times New Roman" w:hAnsi="Times New Roman" w:cs="Times New Roman"/>
          <w:sz w:val="24"/>
          <w:szCs w:val="24"/>
          <w:shd w:val="clear" w:color="auto" w:fill="FFFFFF"/>
        </w:rPr>
        <w:t xml:space="preserve"> and Judicial review in the civil rights of America go</w:t>
      </w:r>
      <w:r w:rsidR="009B5C77" w:rsidRPr="003106DF">
        <w:rPr>
          <w:rFonts w:ascii="Times New Roman" w:hAnsi="Times New Roman" w:cs="Times New Roman"/>
          <w:sz w:val="24"/>
          <w:szCs w:val="24"/>
          <w:shd w:val="clear" w:color="auto" w:fill="FFFFFF"/>
        </w:rPr>
        <w:t xml:space="preserve"> through a proceeding concerning desegregation, the rights of women as well as equal protection of human rights.  According to the Federal Court System, women are considered to have been subjected to rules that are different from those subjected to men in the law and socially. The Federal Court System also argues that state and federal laws are prone to treating women and men differently or even applying </w:t>
      </w:r>
      <w:r w:rsidR="00635618" w:rsidRPr="003106DF">
        <w:rPr>
          <w:rFonts w:ascii="Times New Roman" w:hAnsi="Times New Roman" w:cs="Times New Roman"/>
          <w:sz w:val="24"/>
          <w:szCs w:val="24"/>
          <w:shd w:val="clear" w:color="auto" w:fill="FFFFFF"/>
        </w:rPr>
        <w:t xml:space="preserve">only to one gender. </w:t>
      </w:r>
      <w:r w:rsidR="00635ED6" w:rsidRPr="003106DF">
        <w:rPr>
          <w:rFonts w:ascii="Times New Roman" w:hAnsi="Times New Roman" w:cs="Times New Roman"/>
          <w:sz w:val="24"/>
          <w:szCs w:val="24"/>
          <w:shd w:val="clear" w:color="auto" w:fill="FFFFFF"/>
        </w:rPr>
        <w:t xml:space="preserve">There have been formulations of rules administered by the government agencies to ensure that women are protected from sex discrimination differently from the laws that are formulated to protect the blacks from racial segregation and discrimination. </w:t>
      </w:r>
      <w:r w:rsidR="000761AE" w:rsidRPr="003106DF">
        <w:rPr>
          <w:rFonts w:ascii="Times New Roman" w:hAnsi="Times New Roman" w:cs="Times New Roman"/>
          <w:sz w:val="24"/>
          <w:szCs w:val="24"/>
          <w:shd w:val="clear" w:color="auto" w:fill="FFFFFF"/>
        </w:rPr>
        <w:t xml:space="preserve">In relation to the Federal Court System and Judicial Review of Civil Rights in America, other than approval of laws that are distinguishing the rights of men and women, </w:t>
      </w:r>
      <w:r w:rsidR="009578C3" w:rsidRPr="003106DF">
        <w:rPr>
          <w:rFonts w:ascii="Times New Roman" w:hAnsi="Times New Roman" w:cs="Times New Roman"/>
          <w:sz w:val="24"/>
          <w:szCs w:val="24"/>
          <w:shd w:val="clear" w:color="auto" w:fill="FFFFFF"/>
        </w:rPr>
        <w:t>there has been used of various criterion that is used in determining if constitutional protections that are against the discrimination of sex are violated, other than they are used in accor</w:t>
      </w:r>
      <w:r w:rsidR="00D5283E" w:rsidRPr="003106DF">
        <w:rPr>
          <w:rFonts w:ascii="Times New Roman" w:hAnsi="Times New Roman" w:cs="Times New Roman"/>
          <w:sz w:val="24"/>
          <w:szCs w:val="24"/>
          <w:shd w:val="clear" w:color="auto" w:fill="FFFFFF"/>
        </w:rPr>
        <w:t xml:space="preserve">dance to racial discrimination </w:t>
      </w:r>
      <w:r w:rsidR="003106DF" w:rsidRPr="003106DF">
        <w:rPr>
          <w:rFonts w:ascii="Times New Roman" w:hAnsi="Times New Roman" w:cs="Times New Roman"/>
          <w:sz w:val="24"/>
          <w:szCs w:val="24"/>
          <w:shd w:val="clear" w:color="auto" w:fill="FFFFFF"/>
        </w:rPr>
        <w:t>(Nolen, 2017).</w:t>
      </w:r>
    </w:p>
    <w:p w14:paraId="454FD70E" w14:textId="77777777" w:rsidR="00AD283D" w:rsidRPr="003106DF" w:rsidRDefault="00631A88" w:rsidP="008D54FE">
      <w:pPr>
        <w:spacing w:line="480" w:lineRule="auto"/>
        <w:jc w:val="both"/>
        <w:rPr>
          <w:rFonts w:ascii="Times New Roman" w:hAnsi="Times New Roman" w:cs="Times New Roman"/>
          <w:b/>
          <w:sz w:val="24"/>
          <w:szCs w:val="24"/>
        </w:rPr>
      </w:pPr>
      <w:r w:rsidRPr="003106DF">
        <w:rPr>
          <w:rFonts w:ascii="Times New Roman" w:hAnsi="Times New Roman" w:cs="Times New Roman"/>
          <w:b/>
          <w:sz w:val="24"/>
          <w:szCs w:val="24"/>
          <w:shd w:val="clear" w:color="auto" w:fill="FFFFFF"/>
        </w:rPr>
        <w:lastRenderedPageBreak/>
        <w:t>Jesús, F. </w:t>
      </w:r>
      <w:r w:rsidRPr="003106DF">
        <w:rPr>
          <w:rFonts w:ascii="Times New Roman" w:hAnsi="Times New Roman" w:cs="Times New Roman"/>
          <w:b/>
          <w:i/>
          <w:iCs/>
          <w:sz w:val="24"/>
          <w:szCs w:val="24"/>
          <w:shd w:val="clear" w:color="auto" w:fill="FFFFFF"/>
        </w:rPr>
        <w:t>Faces of Béxar: Early San Antonio and Texas</w:t>
      </w:r>
      <w:r w:rsidRPr="003106DF">
        <w:rPr>
          <w:rFonts w:ascii="Times New Roman" w:hAnsi="Times New Roman" w:cs="Times New Roman"/>
          <w:b/>
          <w:sz w:val="24"/>
          <w:szCs w:val="24"/>
          <w:shd w:val="clear" w:color="auto" w:fill="FFFFFF"/>
        </w:rPr>
        <w:t>. Texas A&amp;M University Press, 2016.</w:t>
      </w:r>
    </w:p>
    <w:p w14:paraId="22F9FBCB" w14:textId="77777777" w:rsidR="007F6D3C" w:rsidRPr="003106DF" w:rsidRDefault="00631A88" w:rsidP="003106DF">
      <w:pPr>
        <w:spacing w:line="480" w:lineRule="auto"/>
        <w:ind w:firstLine="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 xml:space="preserve">The first exploration of Texas was recorded in the 1530s for the first time. Alvar Nunez Cabeza de Vaca did this recording with Spaniards' help and a slave known as Estevanico. These explorers are believed to be members of an expedition. The expedition is said to be ordered by </w:t>
      </w:r>
      <w:r w:rsidR="00B31B94" w:rsidRPr="003106DF">
        <w:rPr>
          <w:rFonts w:ascii="Times New Roman" w:hAnsi="Times New Roman" w:cs="Times New Roman"/>
          <w:sz w:val="24"/>
          <w:szCs w:val="24"/>
          <w:shd w:val="clear" w:color="auto" w:fill="FFFFFF"/>
        </w:rPr>
        <w:t xml:space="preserve">Panfilo de Narváez that is considered to have from Cuba in 1528, to go and explore what was southeastern in the United States.  </w:t>
      </w:r>
    </w:p>
    <w:p w14:paraId="6B3D6E10" w14:textId="77777777" w:rsidR="002E009E" w:rsidRPr="003106DF" w:rsidRDefault="00631A88" w:rsidP="003106DF">
      <w:pPr>
        <w:spacing w:line="480" w:lineRule="auto"/>
        <w:ind w:firstLine="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The early settlements in Texas began in 1718 along the San Antonio River, which the first settlers were speaking in Spanish.  All this settlement occurred during the establishment of the presidio as well</w:t>
      </w:r>
      <w:r w:rsidR="00B61FAF" w:rsidRPr="003106DF">
        <w:rPr>
          <w:rFonts w:ascii="Times New Roman" w:hAnsi="Times New Roman" w:cs="Times New Roman"/>
          <w:sz w:val="24"/>
          <w:szCs w:val="24"/>
          <w:shd w:val="clear" w:color="auto" w:fill="FFFFFF"/>
        </w:rPr>
        <w:t xml:space="preserve"> as the mission. Each Spanish-speaking immigrant who </w:t>
      </w:r>
      <w:r w:rsidRPr="003106DF">
        <w:rPr>
          <w:rFonts w:ascii="Times New Roman" w:hAnsi="Times New Roman" w:cs="Times New Roman"/>
          <w:sz w:val="24"/>
          <w:szCs w:val="24"/>
          <w:shd w:val="clear" w:color="auto" w:fill="FFFFFF"/>
        </w:rPr>
        <w:t>was</w:t>
      </w:r>
      <w:r w:rsidR="00B61FAF" w:rsidRPr="003106DF">
        <w:rPr>
          <w:rFonts w:ascii="Times New Roman" w:hAnsi="Times New Roman" w:cs="Times New Roman"/>
          <w:sz w:val="24"/>
          <w:szCs w:val="24"/>
          <w:shd w:val="clear" w:color="auto" w:fill="FFFFFF"/>
        </w:rPr>
        <w:t xml:space="preserve"> the family head </w:t>
      </w:r>
      <w:r w:rsidRPr="003106DF">
        <w:rPr>
          <w:rFonts w:ascii="Times New Roman" w:hAnsi="Times New Roman" w:cs="Times New Roman"/>
          <w:sz w:val="24"/>
          <w:szCs w:val="24"/>
          <w:shd w:val="clear" w:color="auto" w:fill="FFFFFF"/>
        </w:rPr>
        <w:t>was</w:t>
      </w:r>
      <w:r w:rsidR="00B61FAF" w:rsidRPr="003106DF">
        <w:rPr>
          <w:rFonts w:ascii="Times New Roman" w:hAnsi="Times New Roman" w:cs="Times New Roman"/>
          <w:sz w:val="24"/>
          <w:szCs w:val="24"/>
          <w:shd w:val="clear" w:color="auto" w:fill="FFFFFF"/>
        </w:rPr>
        <w:t xml:space="preserve"> granted 640 acres and 320 acres to the Spanish-spe</w:t>
      </w:r>
      <w:r w:rsidRPr="003106DF">
        <w:rPr>
          <w:rFonts w:ascii="Times New Roman" w:hAnsi="Times New Roman" w:cs="Times New Roman"/>
          <w:sz w:val="24"/>
          <w:szCs w:val="24"/>
          <w:shd w:val="clear" w:color="auto" w:fill="FFFFFF"/>
        </w:rPr>
        <w:t>aking settlers who were single. All these grants were added to the extensive tracks that the immigrants had granted directly to the contractors. The settlers chose to settle in Texas in the United States of America because of the land that was not expensive, and they believed and hoped that their settlement was going to improve and increase the market of the land in that region.</w:t>
      </w:r>
    </w:p>
    <w:p w14:paraId="2EB45B6B" w14:textId="77777777" w:rsidR="004E65C3" w:rsidRPr="003106DF" w:rsidRDefault="00631A88" w:rsidP="003106DF">
      <w:pPr>
        <w:spacing w:line="480" w:lineRule="auto"/>
        <w:ind w:firstLine="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Lands in Texas were characterized by various disputes that took place between 1519-1836. These disputes were centered on the use of lands. Under the guidance of the federal Morrill Act, there was the selling of land by Texas. This was done to gain funds that they were going to use to invest in their higher education. Also, individuals began to accumulate land, with the help of new land-use policies, which led to l</w:t>
      </w:r>
      <w:r w:rsidR="003106DF" w:rsidRPr="003106DF">
        <w:rPr>
          <w:rFonts w:ascii="Times New Roman" w:hAnsi="Times New Roman" w:cs="Times New Roman"/>
          <w:sz w:val="24"/>
          <w:szCs w:val="24"/>
          <w:shd w:val="clear" w:color="auto" w:fill="FFFFFF"/>
        </w:rPr>
        <w:t>arge cattle ranches (Malloy, 2016).</w:t>
      </w:r>
    </w:p>
    <w:p w14:paraId="5823D83C" w14:textId="77777777" w:rsidR="000D21EC" w:rsidRPr="003106DF" w:rsidRDefault="00631A88" w:rsidP="003106DF">
      <w:pPr>
        <w:spacing w:line="480" w:lineRule="auto"/>
        <w:ind w:firstLine="720"/>
        <w:jc w:val="both"/>
        <w:rPr>
          <w:rFonts w:ascii="Times New Roman" w:hAnsi="Times New Roman" w:cs="Times New Roman"/>
          <w:sz w:val="24"/>
          <w:szCs w:val="24"/>
        </w:rPr>
      </w:pPr>
      <w:r w:rsidRPr="003106DF">
        <w:rPr>
          <w:rFonts w:ascii="Times New Roman" w:hAnsi="Times New Roman" w:cs="Times New Roman"/>
          <w:sz w:val="24"/>
          <w:szCs w:val="24"/>
          <w:shd w:val="clear" w:color="auto" w:fill="FFFFFF"/>
        </w:rPr>
        <w:t xml:space="preserve">Immigrants from the United States of America have immigrated to Texas to get new opportunities and cheap lands. This idea has emerged as a manifest destiny, whereby the United </w:t>
      </w:r>
      <w:r w:rsidRPr="003106DF">
        <w:rPr>
          <w:rFonts w:ascii="Times New Roman" w:hAnsi="Times New Roman" w:cs="Times New Roman"/>
          <w:sz w:val="24"/>
          <w:szCs w:val="24"/>
          <w:shd w:val="clear" w:color="auto" w:fill="FFFFFF"/>
        </w:rPr>
        <w:lastRenderedPageBreak/>
        <w:t xml:space="preserve">States of America was working on how to settle the land between the Atlantic Ocean and the Pacific Ocean. </w:t>
      </w:r>
      <w:r w:rsidR="0062021F" w:rsidRPr="003106DF">
        <w:rPr>
          <w:rFonts w:ascii="Times New Roman" w:hAnsi="Times New Roman" w:cs="Times New Roman"/>
          <w:sz w:val="24"/>
          <w:szCs w:val="24"/>
          <w:shd w:val="clear" w:color="auto" w:fill="FFFFFF"/>
        </w:rPr>
        <w:t xml:space="preserve">These immigrants settled in Houston, Dallas, and </w:t>
      </w:r>
      <w:r w:rsidR="003106DF" w:rsidRPr="003106DF">
        <w:rPr>
          <w:rFonts w:ascii="Times New Roman" w:hAnsi="Times New Roman" w:cs="Times New Roman"/>
          <w:sz w:val="24"/>
          <w:szCs w:val="24"/>
          <w:shd w:val="clear" w:color="auto" w:fill="FFFFFF"/>
        </w:rPr>
        <w:t>Galveston.</w:t>
      </w:r>
    </w:p>
    <w:p w14:paraId="722B50C2" w14:textId="77777777" w:rsidR="00E671FA" w:rsidRPr="003106DF" w:rsidRDefault="00631A88" w:rsidP="008D54FE">
      <w:pPr>
        <w:spacing w:line="480" w:lineRule="auto"/>
        <w:jc w:val="both"/>
        <w:rPr>
          <w:rFonts w:ascii="Times New Roman" w:hAnsi="Times New Roman" w:cs="Times New Roman"/>
          <w:b/>
          <w:sz w:val="24"/>
          <w:szCs w:val="24"/>
          <w:shd w:val="clear" w:color="auto" w:fill="FFFFFF"/>
        </w:rPr>
      </w:pPr>
      <w:r w:rsidRPr="003106DF">
        <w:rPr>
          <w:rFonts w:ascii="Times New Roman" w:hAnsi="Times New Roman" w:cs="Times New Roman"/>
          <w:b/>
          <w:sz w:val="24"/>
          <w:szCs w:val="24"/>
          <w:shd w:val="clear" w:color="auto" w:fill="FFFFFF"/>
        </w:rPr>
        <w:t>Rudalevige, Andrew. "Executive branch management and presidential unilateralism: Centralization and the issuance of executive orders." </w:t>
      </w:r>
      <w:r w:rsidRPr="003106DF">
        <w:rPr>
          <w:rFonts w:ascii="Times New Roman" w:hAnsi="Times New Roman" w:cs="Times New Roman"/>
          <w:b/>
          <w:i/>
          <w:iCs/>
          <w:sz w:val="24"/>
          <w:szCs w:val="24"/>
          <w:shd w:val="clear" w:color="auto" w:fill="FFFFFF"/>
        </w:rPr>
        <w:t>Congress &amp; the Presidency</w:t>
      </w:r>
      <w:r w:rsidRPr="003106DF">
        <w:rPr>
          <w:rFonts w:ascii="Times New Roman" w:hAnsi="Times New Roman" w:cs="Times New Roman"/>
          <w:b/>
          <w:sz w:val="24"/>
          <w:szCs w:val="24"/>
          <w:shd w:val="clear" w:color="auto" w:fill="FFFFFF"/>
        </w:rPr>
        <w:t>. Vol. 42. No. 3. Routledge, 2015.</w:t>
      </w:r>
    </w:p>
    <w:p w14:paraId="02C60FF3" w14:textId="77777777" w:rsidR="00E671FA" w:rsidRPr="003106DF" w:rsidRDefault="00631A88" w:rsidP="003106DF">
      <w:pPr>
        <w:spacing w:line="480" w:lineRule="auto"/>
        <w:ind w:firstLine="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The President of the United States of America is assigned with several powers. The constitution sets these powers, whereby he is given the power to veto or sign the legislation, the power to command the armed forces, the power to ask for the Cabinets' written opinion, the power to adjourn or convene congress, the power to grant pardons and reprieves and finally the power to receive ambassadors. In relation to the bureaucracy, the President has powers that are said to be capable of having control over the bureaucracy. Such powers include:</w:t>
      </w:r>
    </w:p>
    <w:p w14:paraId="035E9F4B" w14:textId="77777777" w:rsidR="00E671FA" w:rsidRPr="003106DF" w:rsidRDefault="00631A88" w:rsidP="003106DF">
      <w:pPr>
        <w:pStyle w:val="ListParagraph"/>
        <w:numPr>
          <w:ilvl w:val="0"/>
          <w:numId w:val="1"/>
        </w:numPr>
        <w:spacing w:line="480" w:lineRule="auto"/>
        <w:ind w:firstLine="720"/>
        <w:jc w:val="both"/>
        <w:rPr>
          <w:rFonts w:ascii="Times New Roman" w:hAnsi="Times New Roman" w:cs="Times New Roman"/>
          <w:sz w:val="24"/>
          <w:szCs w:val="24"/>
        </w:rPr>
      </w:pPr>
      <w:r w:rsidRPr="003106DF">
        <w:rPr>
          <w:rFonts w:ascii="Times New Roman" w:hAnsi="Times New Roman" w:cs="Times New Roman"/>
          <w:sz w:val="24"/>
          <w:szCs w:val="24"/>
        </w:rPr>
        <w:t>The power to appoint agency directors and subheads, which is done with the Senate's approval.</w:t>
      </w:r>
    </w:p>
    <w:p w14:paraId="6011B4B2" w14:textId="77777777" w:rsidR="00E671FA" w:rsidRPr="003106DF" w:rsidRDefault="00631A88" w:rsidP="003106DF">
      <w:pPr>
        <w:pStyle w:val="ListParagraph"/>
        <w:numPr>
          <w:ilvl w:val="0"/>
          <w:numId w:val="1"/>
        </w:numPr>
        <w:spacing w:line="480" w:lineRule="auto"/>
        <w:ind w:firstLine="720"/>
        <w:jc w:val="both"/>
        <w:rPr>
          <w:rFonts w:ascii="Times New Roman" w:hAnsi="Times New Roman" w:cs="Times New Roman"/>
          <w:sz w:val="24"/>
          <w:szCs w:val="24"/>
        </w:rPr>
      </w:pPr>
      <w:r w:rsidRPr="003106DF">
        <w:rPr>
          <w:rFonts w:ascii="Times New Roman" w:hAnsi="Times New Roman" w:cs="Times New Roman"/>
          <w:sz w:val="24"/>
          <w:szCs w:val="24"/>
        </w:rPr>
        <w:t>The power to issue executive orders compelling to an intervention on whether to do something or not to do.</w:t>
      </w:r>
    </w:p>
    <w:p w14:paraId="224E0732" w14:textId="77777777" w:rsidR="00E671FA" w:rsidRPr="003106DF" w:rsidRDefault="00631A88" w:rsidP="003106DF">
      <w:pPr>
        <w:pStyle w:val="ListParagraph"/>
        <w:numPr>
          <w:ilvl w:val="0"/>
          <w:numId w:val="1"/>
        </w:numPr>
        <w:spacing w:line="480" w:lineRule="auto"/>
        <w:ind w:firstLine="720"/>
        <w:jc w:val="both"/>
        <w:rPr>
          <w:rFonts w:ascii="Times New Roman" w:hAnsi="Times New Roman" w:cs="Times New Roman"/>
          <w:sz w:val="24"/>
          <w:szCs w:val="24"/>
        </w:rPr>
      </w:pPr>
      <w:r w:rsidRPr="003106DF">
        <w:rPr>
          <w:rFonts w:ascii="Times New Roman" w:hAnsi="Times New Roman" w:cs="Times New Roman"/>
          <w:sz w:val="24"/>
          <w:szCs w:val="24"/>
        </w:rPr>
        <w:t>The power of decreasing or increasing the budget of an agent is done via the budget and management office.</w:t>
      </w:r>
    </w:p>
    <w:p w14:paraId="2676BAFE" w14:textId="77777777" w:rsidR="00E671FA" w:rsidRPr="003106DF" w:rsidRDefault="00631A88" w:rsidP="003106DF">
      <w:pPr>
        <w:spacing w:line="480" w:lineRule="auto"/>
        <w:ind w:left="360" w:firstLine="720"/>
        <w:jc w:val="both"/>
        <w:rPr>
          <w:rFonts w:ascii="Times New Roman" w:hAnsi="Times New Roman" w:cs="Times New Roman"/>
          <w:sz w:val="24"/>
          <w:szCs w:val="24"/>
        </w:rPr>
      </w:pPr>
      <w:r w:rsidRPr="003106DF">
        <w:rPr>
          <w:rFonts w:ascii="Times New Roman" w:hAnsi="Times New Roman" w:cs="Times New Roman"/>
          <w:sz w:val="24"/>
          <w:szCs w:val="24"/>
        </w:rPr>
        <w:t xml:space="preserve">The structure of the executive can also be referred to as the Union executive. It comprises the President of the country, the deputy president, and the Ministers Council, where the Prime Minister of the country is the head of people who are aiding and advising the President on matters related to the country's running. Besides, the executive branch is alleged with the duty of carrying out and enforcing laws. According to the executive branch, </w:t>
      </w:r>
      <w:r w:rsidRPr="003106DF">
        <w:rPr>
          <w:rFonts w:ascii="Times New Roman" w:hAnsi="Times New Roman" w:cs="Times New Roman"/>
          <w:sz w:val="24"/>
          <w:szCs w:val="24"/>
        </w:rPr>
        <w:lastRenderedPageBreak/>
        <w:t>the citizens of America are entitled to the right to participate in presidential and vice-president voting in a free and ballots that are confidential.</w:t>
      </w:r>
    </w:p>
    <w:p w14:paraId="33F07419" w14:textId="77777777" w:rsidR="00E671FA" w:rsidRPr="003106DF" w:rsidRDefault="00E671FA" w:rsidP="003106DF">
      <w:pPr>
        <w:spacing w:line="480" w:lineRule="auto"/>
        <w:ind w:left="360" w:firstLine="720"/>
        <w:jc w:val="both"/>
        <w:rPr>
          <w:rFonts w:ascii="Times New Roman" w:hAnsi="Times New Roman" w:cs="Times New Roman"/>
          <w:sz w:val="24"/>
          <w:szCs w:val="24"/>
          <w:shd w:val="clear" w:color="auto" w:fill="FFFFFF"/>
        </w:rPr>
      </w:pPr>
    </w:p>
    <w:p w14:paraId="2AA2A40C" w14:textId="77777777" w:rsidR="00D5283E" w:rsidRPr="003106DF" w:rsidRDefault="00D5283E" w:rsidP="003106DF">
      <w:pPr>
        <w:spacing w:line="480" w:lineRule="auto"/>
        <w:ind w:left="360" w:firstLine="720"/>
        <w:jc w:val="both"/>
        <w:rPr>
          <w:rFonts w:ascii="Times New Roman" w:hAnsi="Times New Roman" w:cs="Times New Roman"/>
          <w:sz w:val="24"/>
          <w:szCs w:val="24"/>
          <w:shd w:val="clear" w:color="auto" w:fill="FFFFFF"/>
        </w:rPr>
      </w:pPr>
    </w:p>
    <w:p w14:paraId="3C7C2658" w14:textId="77777777" w:rsidR="00D5283E" w:rsidRPr="003106DF" w:rsidRDefault="00D5283E" w:rsidP="003106DF">
      <w:pPr>
        <w:spacing w:line="480" w:lineRule="auto"/>
        <w:ind w:left="360" w:firstLine="720"/>
        <w:jc w:val="both"/>
        <w:rPr>
          <w:rFonts w:ascii="Times New Roman" w:hAnsi="Times New Roman" w:cs="Times New Roman"/>
          <w:sz w:val="24"/>
          <w:szCs w:val="24"/>
          <w:shd w:val="clear" w:color="auto" w:fill="FFFFFF"/>
        </w:rPr>
      </w:pPr>
    </w:p>
    <w:p w14:paraId="01D7CA7A" w14:textId="77777777" w:rsidR="00D5283E" w:rsidRPr="003106DF" w:rsidRDefault="00D5283E" w:rsidP="003106DF">
      <w:pPr>
        <w:spacing w:line="480" w:lineRule="auto"/>
        <w:ind w:left="360" w:firstLine="720"/>
        <w:jc w:val="both"/>
        <w:rPr>
          <w:rFonts w:ascii="Times New Roman" w:hAnsi="Times New Roman" w:cs="Times New Roman"/>
          <w:sz w:val="24"/>
          <w:szCs w:val="24"/>
          <w:shd w:val="clear" w:color="auto" w:fill="FFFFFF"/>
        </w:rPr>
      </w:pPr>
    </w:p>
    <w:p w14:paraId="4E7F48E4" w14:textId="77777777" w:rsidR="00D5283E" w:rsidRPr="003106DF" w:rsidRDefault="00D5283E" w:rsidP="003106DF">
      <w:pPr>
        <w:spacing w:line="480" w:lineRule="auto"/>
        <w:ind w:left="360" w:firstLine="720"/>
        <w:jc w:val="both"/>
        <w:rPr>
          <w:rFonts w:ascii="Times New Roman" w:hAnsi="Times New Roman" w:cs="Times New Roman"/>
          <w:sz w:val="24"/>
          <w:szCs w:val="24"/>
          <w:shd w:val="clear" w:color="auto" w:fill="FFFFFF"/>
        </w:rPr>
      </w:pPr>
    </w:p>
    <w:p w14:paraId="041C30DF" w14:textId="77777777" w:rsidR="00580CE0" w:rsidRPr="003106DF" w:rsidRDefault="00580CE0" w:rsidP="003106DF">
      <w:pPr>
        <w:spacing w:line="480" w:lineRule="auto"/>
        <w:ind w:left="360" w:firstLine="720"/>
        <w:jc w:val="both"/>
        <w:rPr>
          <w:rFonts w:ascii="Times New Roman" w:hAnsi="Times New Roman" w:cs="Times New Roman"/>
          <w:sz w:val="24"/>
          <w:szCs w:val="24"/>
          <w:shd w:val="clear" w:color="auto" w:fill="FFFFFF"/>
        </w:rPr>
      </w:pPr>
    </w:p>
    <w:p w14:paraId="488B7D8E" w14:textId="77777777" w:rsidR="00580CE0" w:rsidRPr="003106DF" w:rsidRDefault="00580CE0" w:rsidP="003106DF">
      <w:pPr>
        <w:spacing w:line="480" w:lineRule="auto"/>
        <w:ind w:left="360" w:firstLine="720"/>
        <w:jc w:val="both"/>
        <w:rPr>
          <w:rFonts w:ascii="Times New Roman" w:hAnsi="Times New Roman" w:cs="Times New Roman"/>
          <w:sz w:val="24"/>
          <w:szCs w:val="24"/>
          <w:shd w:val="clear" w:color="auto" w:fill="FFFFFF"/>
        </w:rPr>
      </w:pPr>
    </w:p>
    <w:p w14:paraId="2A5C8050" w14:textId="77777777" w:rsidR="00580CE0" w:rsidRPr="003106DF" w:rsidRDefault="00580CE0" w:rsidP="003106DF">
      <w:pPr>
        <w:spacing w:line="480" w:lineRule="auto"/>
        <w:ind w:left="360" w:firstLine="720"/>
        <w:jc w:val="both"/>
        <w:rPr>
          <w:rFonts w:ascii="Times New Roman" w:hAnsi="Times New Roman" w:cs="Times New Roman"/>
          <w:sz w:val="24"/>
          <w:szCs w:val="24"/>
          <w:shd w:val="clear" w:color="auto" w:fill="FFFFFF"/>
        </w:rPr>
      </w:pPr>
    </w:p>
    <w:p w14:paraId="39B33ABB" w14:textId="77777777" w:rsidR="00580CE0" w:rsidRPr="003106DF" w:rsidRDefault="00580CE0" w:rsidP="003106DF">
      <w:pPr>
        <w:spacing w:line="480" w:lineRule="auto"/>
        <w:ind w:left="360" w:firstLine="720"/>
        <w:jc w:val="both"/>
        <w:rPr>
          <w:rFonts w:ascii="Times New Roman" w:hAnsi="Times New Roman" w:cs="Times New Roman"/>
          <w:sz w:val="24"/>
          <w:szCs w:val="24"/>
          <w:shd w:val="clear" w:color="auto" w:fill="FFFFFF"/>
        </w:rPr>
      </w:pPr>
    </w:p>
    <w:p w14:paraId="2BE0DE38"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6CB9CC5A"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2EE199E0"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1FD8DF8C"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5E04C809"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787AFABA" w14:textId="77777777" w:rsidR="003106DF" w:rsidRPr="003106DF" w:rsidRDefault="003106DF" w:rsidP="003106DF">
      <w:pPr>
        <w:spacing w:line="480" w:lineRule="auto"/>
        <w:ind w:left="360" w:firstLine="720"/>
        <w:jc w:val="both"/>
        <w:rPr>
          <w:rFonts w:ascii="Times New Roman" w:hAnsi="Times New Roman" w:cs="Times New Roman"/>
          <w:sz w:val="24"/>
          <w:szCs w:val="24"/>
          <w:shd w:val="clear" w:color="auto" w:fill="FFFFFF"/>
        </w:rPr>
      </w:pPr>
    </w:p>
    <w:p w14:paraId="20F19C45" w14:textId="77777777" w:rsidR="00DF3A79" w:rsidRPr="003106DF" w:rsidRDefault="00DF3A79" w:rsidP="003106DF">
      <w:pPr>
        <w:spacing w:line="480" w:lineRule="auto"/>
        <w:ind w:left="360" w:firstLine="720"/>
        <w:jc w:val="both"/>
        <w:rPr>
          <w:rFonts w:ascii="Times New Roman" w:hAnsi="Times New Roman" w:cs="Times New Roman"/>
          <w:sz w:val="24"/>
          <w:szCs w:val="24"/>
          <w:shd w:val="clear" w:color="auto" w:fill="FFFFFF"/>
        </w:rPr>
      </w:pPr>
    </w:p>
    <w:p w14:paraId="7004CFB7" w14:textId="77777777" w:rsidR="003106DF" w:rsidRPr="003106DF" w:rsidRDefault="003106DF" w:rsidP="00DD3A48">
      <w:pPr>
        <w:spacing w:line="480" w:lineRule="auto"/>
        <w:ind w:left="785" w:firstLine="720"/>
        <w:jc w:val="center"/>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lastRenderedPageBreak/>
        <w:t>Refference</w:t>
      </w:r>
    </w:p>
    <w:p w14:paraId="03A198B8" w14:textId="77777777" w:rsidR="003106DF" w:rsidRPr="003106DF" w:rsidRDefault="003106DF" w:rsidP="008D54FE">
      <w:pPr>
        <w:spacing w:line="480" w:lineRule="auto"/>
        <w:ind w:left="720" w:hanging="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Malloy, R. A. (2016). Settlement, growth, and water security for southwest cities. In </w:t>
      </w:r>
      <w:r w:rsidRPr="003106DF">
        <w:rPr>
          <w:rFonts w:ascii="Times New Roman" w:hAnsi="Times New Roman" w:cs="Times New Roman"/>
          <w:i/>
          <w:iCs/>
          <w:sz w:val="24"/>
          <w:szCs w:val="24"/>
          <w:shd w:val="clear" w:color="auto" w:fill="FFFFFF"/>
        </w:rPr>
        <w:t>Design with the Desert</w:t>
      </w:r>
      <w:r w:rsidRPr="003106DF">
        <w:rPr>
          <w:rFonts w:ascii="Times New Roman" w:hAnsi="Times New Roman" w:cs="Times New Roman"/>
          <w:sz w:val="24"/>
          <w:szCs w:val="24"/>
          <w:shd w:val="clear" w:color="auto" w:fill="FFFFFF"/>
        </w:rPr>
        <w:t> (pp. 476-501). CRC Press.</w:t>
      </w:r>
    </w:p>
    <w:p w14:paraId="696C7A6C" w14:textId="77777777" w:rsidR="003106DF" w:rsidRPr="003106DF" w:rsidRDefault="003106DF" w:rsidP="008D54FE">
      <w:pPr>
        <w:spacing w:line="480" w:lineRule="auto"/>
        <w:ind w:left="720" w:hanging="720"/>
        <w:jc w:val="both"/>
        <w:rPr>
          <w:rFonts w:ascii="Times New Roman" w:hAnsi="Times New Roman" w:cs="Times New Roman"/>
          <w:sz w:val="24"/>
          <w:szCs w:val="24"/>
          <w:shd w:val="clear" w:color="auto" w:fill="FFFFFF"/>
        </w:rPr>
      </w:pPr>
      <w:r w:rsidRPr="003106DF">
        <w:rPr>
          <w:rFonts w:ascii="Times New Roman" w:hAnsi="Times New Roman" w:cs="Times New Roman"/>
          <w:sz w:val="24"/>
          <w:szCs w:val="24"/>
          <w:shd w:val="clear" w:color="auto" w:fill="FFFFFF"/>
        </w:rPr>
        <w:t>Nolen, D. S. (2017). The Desegregation of Public Libraries in the Jim Crow South: Civil Rights and Local Activism by Wayne A. Wiegand and Shirley A. Wiegand. </w:t>
      </w:r>
      <w:r w:rsidRPr="003106DF">
        <w:rPr>
          <w:rFonts w:ascii="Times New Roman" w:hAnsi="Times New Roman" w:cs="Times New Roman"/>
          <w:i/>
          <w:iCs/>
          <w:sz w:val="24"/>
          <w:szCs w:val="24"/>
          <w:shd w:val="clear" w:color="auto" w:fill="FFFFFF"/>
        </w:rPr>
        <w:t>Mississippi Quarterly</w:t>
      </w:r>
      <w:r w:rsidRPr="003106DF">
        <w:rPr>
          <w:rFonts w:ascii="Times New Roman" w:hAnsi="Times New Roman" w:cs="Times New Roman"/>
          <w:sz w:val="24"/>
          <w:szCs w:val="24"/>
          <w:shd w:val="clear" w:color="auto" w:fill="FFFFFF"/>
        </w:rPr>
        <w:t>, </w:t>
      </w:r>
      <w:r w:rsidRPr="003106DF">
        <w:rPr>
          <w:rFonts w:ascii="Times New Roman" w:hAnsi="Times New Roman" w:cs="Times New Roman"/>
          <w:i/>
          <w:iCs/>
          <w:sz w:val="24"/>
          <w:szCs w:val="24"/>
          <w:shd w:val="clear" w:color="auto" w:fill="FFFFFF"/>
        </w:rPr>
        <w:t>70</w:t>
      </w:r>
      <w:r w:rsidRPr="003106DF">
        <w:rPr>
          <w:rFonts w:ascii="Times New Roman" w:hAnsi="Times New Roman" w:cs="Times New Roman"/>
          <w:sz w:val="24"/>
          <w:szCs w:val="24"/>
          <w:shd w:val="clear" w:color="auto" w:fill="FFFFFF"/>
        </w:rPr>
        <w:t>(3), 378-381.</w:t>
      </w:r>
    </w:p>
    <w:sectPr w:rsidR="003106DF" w:rsidRPr="003106DF" w:rsidSect="003106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24E893" w14:textId="77777777" w:rsidR="006A5743" w:rsidRDefault="006A5743">
      <w:pPr>
        <w:spacing w:after="0" w:line="240" w:lineRule="auto"/>
      </w:pPr>
      <w:r>
        <w:separator/>
      </w:r>
    </w:p>
  </w:endnote>
  <w:endnote w:type="continuationSeparator" w:id="0">
    <w:p w14:paraId="379E986B" w14:textId="77777777" w:rsidR="006A5743" w:rsidRDefault="006A5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6EE0A1" w14:textId="77777777" w:rsidR="006A5743" w:rsidRDefault="006A5743">
      <w:pPr>
        <w:spacing w:after="0" w:line="240" w:lineRule="auto"/>
      </w:pPr>
      <w:r>
        <w:separator/>
      </w:r>
    </w:p>
  </w:footnote>
  <w:footnote w:type="continuationSeparator" w:id="0">
    <w:p w14:paraId="03EC0DFC" w14:textId="77777777" w:rsidR="006A5743" w:rsidRDefault="006A5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7533331"/>
      <w:docPartObj>
        <w:docPartGallery w:val="Page Numbers (Top of Page)"/>
        <w:docPartUnique/>
      </w:docPartObj>
    </w:sdtPr>
    <w:sdtEndPr>
      <w:rPr>
        <w:noProof/>
      </w:rPr>
    </w:sdtEndPr>
    <w:sdtContent>
      <w:p w14:paraId="2ABB8B30" w14:textId="77777777" w:rsidR="003106DF" w:rsidRDefault="003106DF">
        <w:pPr>
          <w:pStyle w:val="Header"/>
          <w:jc w:val="right"/>
        </w:pPr>
        <w:r>
          <w:fldChar w:fldCharType="begin"/>
        </w:r>
        <w:r>
          <w:instrText xml:space="preserve"> PAGE   \* MERGEFORMAT </w:instrText>
        </w:r>
        <w:r>
          <w:fldChar w:fldCharType="separate"/>
        </w:r>
        <w:r w:rsidR="00DD3A48">
          <w:rPr>
            <w:noProof/>
          </w:rPr>
          <w:t>2</w:t>
        </w:r>
        <w:r>
          <w:rPr>
            <w:noProof/>
          </w:rPr>
          <w:fldChar w:fldCharType="end"/>
        </w:r>
      </w:p>
    </w:sdtContent>
  </w:sdt>
  <w:p w14:paraId="77D77837" w14:textId="77777777" w:rsidR="00580CE0" w:rsidRPr="00580CE0" w:rsidRDefault="003106DF">
    <w:pPr>
      <w:pStyle w:val="Header"/>
      <w:rPr>
        <w:rFonts w:ascii="Times New Roman" w:hAnsi="Times New Roman" w:cs="Times New Roman"/>
        <w:sz w:val="24"/>
        <w:szCs w:val="24"/>
      </w:rPr>
    </w:pPr>
    <w:r>
      <w:rPr>
        <w:rFonts w:ascii="Calibri" w:hAnsi="Calibri" w:cs="Calibri"/>
        <w:color w:val="222222"/>
        <w:shd w:val="clear" w:color="auto" w:fill="FFFFFF"/>
      </w:rPr>
      <w:t> POLS 2302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5DA0B" w14:textId="77777777" w:rsidR="003106DF" w:rsidRPr="003106DF" w:rsidRDefault="003106DF" w:rsidP="003106DF">
    <w:pPr>
      <w:pStyle w:val="Header"/>
      <w:rPr>
        <w:rFonts w:ascii="Times New Roman" w:hAnsi="Times New Roman" w:cs="Times New Roman"/>
        <w:sz w:val="24"/>
        <w:szCs w:val="24"/>
      </w:rPr>
    </w:pPr>
    <w:r w:rsidRPr="003106DF">
      <w:rPr>
        <w:rFonts w:ascii="Times New Roman" w:hAnsi="Times New Roman" w:cs="Times New Roman"/>
        <w:sz w:val="24"/>
        <w:szCs w:val="24"/>
      </w:rPr>
      <w:t xml:space="preserve">Running Head: </w:t>
    </w:r>
    <w:r w:rsidRPr="003106DF">
      <w:rPr>
        <w:rFonts w:ascii="Times New Roman" w:hAnsi="Times New Roman" w:cs="Times New Roman"/>
        <w:color w:val="222222"/>
        <w:sz w:val="24"/>
        <w:szCs w:val="24"/>
        <w:shd w:val="clear" w:color="auto" w:fill="FFFFFF"/>
      </w:rPr>
      <w:t> POLS 2302</w:t>
    </w:r>
    <w:r w:rsidRPr="003106DF">
      <w:rPr>
        <w:rFonts w:ascii="Times New Roman" w:hAnsi="Times New Roman" w:cs="Times New Roman"/>
        <w:color w:val="222222"/>
        <w:sz w:val="24"/>
        <w:szCs w:val="24"/>
        <w:shd w:val="clear" w:color="auto" w:fill="FFFFFF"/>
      </w:rPr>
      <w:tab/>
    </w:r>
    <w:r w:rsidRPr="003106DF">
      <w:rPr>
        <w:rFonts w:ascii="Times New Roman" w:hAnsi="Times New Roman" w:cs="Times New Roman"/>
        <w:color w:val="222222"/>
        <w:sz w:val="24"/>
        <w:szCs w:val="24"/>
        <w:shd w:val="clear" w:color="auto" w:fill="FFFFFF"/>
      </w:rPr>
      <w:tab/>
    </w:r>
    <w:r w:rsidRPr="003106DF">
      <w:rPr>
        <w:rFonts w:ascii="Times New Roman" w:hAnsi="Times New Roman" w:cs="Times New Roman"/>
        <w:color w:val="222222"/>
        <w:sz w:val="24"/>
        <w:szCs w:val="24"/>
        <w:shd w:val="clear" w:color="auto" w:fill="FFFFFF"/>
      </w:rPr>
      <w:tab/>
      <w:t>1</w:t>
    </w:r>
  </w:p>
  <w:p w14:paraId="431AC5FE" w14:textId="77777777" w:rsidR="003106DF" w:rsidRPr="003106DF" w:rsidRDefault="003106D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BE41BD"/>
    <w:multiLevelType w:val="hybridMultilevel"/>
    <w:tmpl w:val="86C22972"/>
    <w:lvl w:ilvl="0" w:tplc="3ABA5BE4">
      <w:start w:val="1"/>
      <w:numFmt w:val="bullet"/>
      <w:lvlText w:val=""/>
      <w:lvlJc w:val="left"/>
      <w:pPr>
        <w:ind w:left="720" w:hanging="360"/>
      </w:pPr>
      <w:rPr>
        <w:rFonts w:ascii="Wingdings" w:hAnsi="Wingdings" w:hint="default"/>
      </w:rPr>
    </w:lvl>
    <w:lvl w:ilvl="1" w:tplc="90B01B9A" w:tentative="1">
      <w:start w:val="1"/>
      <w:numFmt w:val="bullet"/>
      <w:lvlText w:val="o"/>
      <w:lvlJc w:val="left"/>
      <w:pPr>
        <w:ind w:left="1440" w:hanging="360"/>
      </w:pPr>
      <w:rPr>
        <w:rFonts w:ascii="Courier New" w:hAnsi="Courier New" w:cs="Courier New" w:hint="default"/>
      </w:rPr>
    </w:lvl>
    <w:lvl w:ilvl="2" w:tplc="5726C93E" w:tentative="1">
      <w:start w:val="1"/>
      <w:numFmt w:val="bullet"/>
      <w:lvlText w:val=""/>
      <w:lvlJc w:val="left"/>
      <w:pPr>
        <w:ind w:left="2160" w:hanging="360"/>
      </w:pPr>
      <w:rPr>
        <w:rFonts w:ascii="Wingdings" w:hAnsi="Wingdings" w:hint="default"/>
      </w:rPr>
    </w:lvl>
    <w:lvl w:ilvl="3" w:tplc="ECB68776" w:tentative="1">
      <w:start w:val="1"/>
      <w:numFmt w:val="bullet"/>
      <w:lvlText w:val=""/>
      <w:lvlJc w:val="left"/>
      <w:pPr>
        <w:ind w:left="2880" w:hanging="360"/>
      </w:pPr>
      <w:rPr>
        <w:rFonts w:ascii="Symbol" w:hAnsi="Symbol" w:hint="default"/>
      </w:rPr>
    </w:lvl>
    <w:lvl w:ilvl="4" w:tplc="556221BA" w:tentative="1">
      <w:start w:val="1"/>
      <w:numFmt w:val="bullet"/>
      <w:lvlText w:val="o"/>
      <w:lvlJc w:val="left"/>
      <w:pPr>
        <w:ind w:left="3600" w:hanging="360"/>
      </w:pPr>
      <w:rPr>
        <w:rFonts w:ascii="Courier New" w:hAnsi="Courier New" w:cs="Courier New" w:hint="default"/>
      </w:rPr>
    </w:lvl>
    <w:lvl w:ilvl="5" w:tplc="59404EBE" w:tentative="1">
      <w:start w:val="1"/>
      <w:numFmt w:val="bullet"/>
      <w:lvlText w:val=""/>
      <w:lvlJc w:val="left"/>
      <w:pPr>
        <w:ind w:left="4320" w:hanging="360"/>
      </w:pPr>
      <w:rPr>
        <w:rFonts w:ascii="Wingdings" w:hAnsi="Wingdings" w:hint="default"/>
      </w:rPr>
    </w:lvl>
    <w:lvl w:ilvl="6" w:tplc="62E8F604" w:tentative="1">
      <w:start w:val="1"/>
      <w:numFmt w:val="bullet"/>
      <w:lvlText w:val=""/>
      <w:lvlJc w:val="left"/>
      <w:pPr>
        <w:ind w:left="5040" w:hanging="360"/>
      </w:pPr>
      <w:rPr>
        <w:rFonts w:ascii="Symbol" w:hAnsi="Symbol" w:hint="default"/>
      </w:rPr>
    </w:lvl>
    <w:lvl w:ilvl="7" w:tplc="A5E6D980" w:tentative="1">
      <w:start w:val="1"/>
      <w:numFmt w:val="bullet"/>
      <w:lvlText w:val="o"/>
      <w:lvlJc w:val="left"/>
      <w:pPr>
        <w:ind w:left="5760" w:hanging="360"/>
      </w:pPr>
      <w:rPr>
        <w:rFonts w:ascii="Courier New" w:hAnsi="Courier New" w:cs="Courier New" w:hint="default"/>
      </w:rPr>
    </w:lvl>
    <w:lvl w:ilvl="8" w:tplc="C442C4C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14AF"/>
    <w:rsid w:val="000761AE"/>
    <w:rsid w:val="000D21EC"/>
    <w:rsid w:val="0019466C"/>
    <w:rsid w:val="001B14AF"/>
    <w:rsid w:val="002E009E"/>
    <w:rsid w:val="003106DF"/>
    <w:rsid w:val="003465CD"/>
    <w:rsid w:val="00353702"/>
    <w:rsid w:val="00375ED1"/>
    <w:rsid w:val="003C2AB5"/>
    <w:rsid w:val="004E65C3"/>
    <w:rsid w:val="00506BA8"/>
    <w:rsid w:val="005678D7"/>
    <w:rsid w:val="00580CE0"/>
    <w:rsid w:val="005C1581"/>
    <w:rsid w:val="0062021F"/>
    <w:rsid w:val="00631A88"/>
    <w:rsid w:val="00635618"/>
    <w:rsid w:val="00635ED6"/>
    <w:rsid w:val="00697285"/>
    <w:rsid w:val="006A5743"/>
    <w:rsid w:val="00727984"/>
    <w:rsid w:val="007F6D3C"/>
    <w:rsid w:val="00864D5D"/>
    <w:rsid w:val="00872725"/>
    <w:rsid w:val="008D54FE"/>
    <w:rsid w:val="009578C3"/>
    <w:rsid w:val="00992E2F"/>
    <w:rsid w:val="009B5C77"/>
    <w:rsid w:val="009D3F8D"/>
    <w:rsid w:val="00AD283D"/>
    <w:rsid w:val="00AF6F0C"/>
    <w:rsid w:val="00B31B94"/>
    <w:rsid w:val="00B61FAF"/>
    <w:rsid w:val="00D319C0"/>
    <w:rsid w:val="00D5283E"/>
    <w:rsid w:val="00D5670A"/>
    <w:rsid w:val="00D93EA5"/>
    <w:rsid w:val="00DC77BB"/>
    <w:rsid w:val="00DD3A48"/>
    <w:rsid w:val="00DF3A79"/>
    <w:rsid w:val="00E671FA"/>
    <w:rsid w:val="00E71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4A67C"/>
  <w15:docId w15:val="{4DE0FF71-0BEE-4B95-8ED2-8127FA8B7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78D7"/>
    <w:pPr>
      <w:ind w:left="720"/>
      <w:contextualSpacing/>
    </w:pPr>
  </w:style>
  <w:style w:type="paragraph" w:styleId="Header">
    <w:name w:val="header"/>
    <w:basedOn w:val="Normal"/>
    <w:link w:val="HeaderChar"/>
    <w:uiPriority w:val="99"/>
    <w:unhideWhenUsed/>
    <w:rsid w:val="00580C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CE0"/>
  </w:style>
  <w:style w:type="paragraph" w:styleId="Footer">
    <w:name w:val="footer"/>
    <w:basedOn w:val="Normal"/>
    <w:link w:val="FooterChar"/>
    <w:uiPriority w:val="99"/>
    <w:unhideWhenUsed/>
    <w:rsid w:val="00580C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2020-10-29T19:07:00Z</dcterms:created>
  <dcterms:modified xsi:type="dcterms:W3CDTF">2020-10-29T20:49:00Z</dcterms:modified>
</cp:coreProperties>
</file>